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="313" w:afterLines="100" w:afterAutospacing="0" w:line="360" w:lineRule="atLeast"/>
        <w:ind w:left="0" w:right="0"/>
        <w:jc w:val="center"/>
        <w:textAlignment w:val="auto"/>
        <w:rPr>
          <w:rFonts w:hint="eastAsia"/>
          <w:b/>
          <w:bCs/>
          <w:color w:val="000000"/>
          <w:sz w:val="44"/>
          <w:szCs w:val="44"/>
        </w:rPr>
      </w:pPr>
      <w:r>
        <w:rPr>
          <w:rFonts w:hint="eastAsia"/>
          <w:b/>
          <w:bCs/>
          <w:color w:val="000000"/>
          <w:sz w:val="44"/>
          <w:szCs w:val="44"/>
        </w:rPr>
        <w:t>市级全民健康信息平台接口改造项目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="313" w:afterLines="100" w:afterAutospacing="0" w:line="360" w:lineRule="atLeast"/>
        <w:ind w:left="0" w:right="0"/>
        <w:jc w:val="center"/>
        <w:textAlignment w:val="auto"/>
        <w:rPr>
          <w:b/>
          <w:bCs/>
          <w:color w:val="000000"/>
          <w:sz w:val="44"/>
          <w:szCs w:val="44"/>
        </w:rPr>
      </w:pPr>
      <w:r>
        <w:rPr>
          <w:rFonts w:hint="eastAsia"/>
          <w:b/>
          <w:bCs/>
          <w:color w:val="000000"/>
          <w:sz w:val="44"/>
          <w:szCs w:val="44"/>
        </w:rPr>
        <w:t>招标技术参数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一、项目总体要求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规范依据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 w:firstLineChars="20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本项目全部建设、对接、交付工作严格执行《河北省医疗机构信息系统数据接口规范 — 基本医疗（2026 版 V1.6）》，覆盖规范内全部 32 张交换数据表接口，实现全量医疗数据标准化采集、转换、上报。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对接接口全覆盖硬性要求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 w:firstLineChars="20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服务商须完整开发、适配、部署以下 32 套数据接口，不得删减、缺项、漏传表单：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（一）个人信息模块（2 个接口）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420" w:leftChars="0" w:right="0" w:hanging="360" w:firstLineChars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BASEINFO 个人基本信息主表接口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420" w:leftChars="0" w:right="0" w:hanging="360" w:firstLineChars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BASEINFO_ADDRESS 个人基本地址信息接口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（二）门 (急) 诊信息模块（</w:t>
      </w:r>
      <w:r>
        <w:rPr>
          <w:rFonts w:hint="eastAsia"/>
          <w:color w:val="000000"/>
          <w:sz w:val="24"/>
          <w:szCs w:val="24"/>
          <w:lang w:val="en-US" w:eastAsia="zh-CN"/>
        </w:rPr>
        <w:t>7</w:t>
      </w:r>
      <w:r>
        <w:rPr>
          <w:color w:val="000000"/>
          <w:sz w:val="24"/>
          <w:szCs w:val="24"/>
        </w:rPr>
        <w:t xml:space="preserve"> 个接口）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  <w:tab w:val="clear" w:pos="1140"/>
        </w:tabs>
        <w:spacing w:before="0" w:beforeAutospacing="0" w:after="0" w:afterAutospacing="0" w:line="360" w:lineRule="atLeast"/>
        <w:ind w:left="420" w:leftChars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OUTPATIENT 门 (急) 诊摘要接口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  <w:tab w:val="clear" w:pos="1140"/>
        </w:tabs>
        <w:spacing w:before="0" w:beforeAutospacing="0" w:after="0" w:afterAutospacing="0" w:line="360" w:lineRule="atLeast"/>
        <w:ind w:left="420" w:leftChars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OUTPATIENT_DIAGNOSIS 门 (急) 诊诊断接口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  <w:tab w:val="clear" w:pos="1140"/>
        </w:tabs>
        <w:spacing w:before="0" w:beforeAutospacing="0" w:after="0" w:afterAutospacing="0" w:line="360" w:lineRule="atLeast"/>
        <w:ind w:left="420" w:leftChars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OUTPATIENT_DRUG 门 (急) 诊用药接口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  <w:tab w:val="clear" w:pos="1140"/>
        </w:tabs>
        <w:spacing w:before="0" w:beforeAutospacing="0" w:after="0" w:afterAutospacing="0" w:line="360" w:lineRule="atLeast"/>
        <w:ind w:left="420" w:leftChars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OUTPATIENT_ORDER 门 (急) 诊非药品医嘱接口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  <w:tab w:val="clear" w:pos="1140"/>
        </w:tabs>
        <w:spacing w:before="0" w:beforeAutospacing="0" w:after="0" w:afterAutospacing="0" w:line="360" w:lineRule="atLeast"/>
        <w:ind w:left="420" w:leftChars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OUTPATIENT_OPER 门急诊手术及操作记录接口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  <w:tab w:val="clear" w:pos="1140"/>
        </w:tabs>
        <w:spacing w:before="0" w:beforeAutospacing="0" w:after="0" w:afterAutospacing="0" w:line="360" w:lineRule="atLeast"/>
        <w:ind w:left="420" w:leftChars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OUTPATIENT_SETT 门 (急) 诊费用结算接口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  <w:tab w:val="clear" w:pos="1140"/>
        </w:tabs>
        <w:spacing w:before="0" w:beforeAutospacing="0" w:after="0" w:afterAutospacing="0" w:line="360" w:lineRule="atLeast"/>
        <w:ind w:left="420" w:leftChars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OUTPATIENT_FEE 门 (急) 诊费用明细接口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（三）住院信息模块（1</w:t>
      </w:r>
      <w:r>
        <w:rPr>
          <w:rFonts w:hint="eastAsia"/>
          <w:color w:val="000000"/>
          <w:sz w:val="24"/>
          <w:szCs w:val="24"/>
          <w:lang w:val="en-US" w:eastAsia="zh-CN"/>
        </w:rPr>
        <w:t>2</w:t>
      </w:r>
      <w:r>
        <w:rPr>
          <w:color w:val="000000"/>
          <w:sz w:val="24"/>
          <w:szCs w:val="24"/>
        </w:rPr>
        <w:t xml:space="preserve"> 个接口）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  <w:tab w:val="clear" w:pos="1140"/>
        </w:tabs>
        <w:spacing w:before="0" w:beforeAutospacing="0" w:after="0" w:afterAutospacing="0" w:line="360" w:lineRule="atLeast"/>
        <w:ind w:left="420" w:leftChars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INPATIENT_RECORD 住院患者入院记录接口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  <w:tab w:val="clear" w:pos="1140"/>
        </w:tabs>
        <w:spacing w:before="0" w:beforeAutospacing="0" w:after="0" w:afterAutospacing="0" w:line="360" w:lineRule="atLeast"/>
        <w:ind w:left="420" w:leftChars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INPATIENT_INTDIAG 住院患者入院诊断接口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  <w:tab w:val="clear" w:pos="1140"/>
        </w:tabs>
        <w:spacing w:before="0" w:beforeAutospacing="0" w:after="0" w:afterAutospacing="0" w:line="360" w:lineRule="atLeast"/>
        <w:ind w:left="420" w:leftChars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INPATIENT 住院摘要接口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  <w:tab w:val="clear" w:pos="1140"/>
        </w:tabs>
        <w:spacing w:before="0" w:beforeAutospacing="0" w:after="0" w:afterAutospacing="0" w:line="360" w:lineRule="atLeast"/>
        <w:ind w:left="420" w:leftChars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INPATIENT_ORDER 住院非药品医嘱接口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  <w:tab w:val="clear" w:pos="1140"/>
        </w:tabs>
        <w:spacing w:before="0" w:beforeAutospacing="0" w:after="0" w:afterAutospacing="0" w:line="360" w:lineRule="atLeast"/>
        <w:ind w:left="420" w:leftChars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INPATIENT_DRUG 住院用药接口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  <w:tab w:val="clear" w:pos="1140"/>
        </w:tabs>
        <w:spacing w:before="0" w:beforeAutospacing="0" w:after="0" w:afterAutospacing="0" w:line="360" w:lineRule="atLeast"/>
        <w:ind w:left="420" w:leftChars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INPATIENT_SETT 住院费用结算接口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  <w:tab w:val="clear" w:pos="1140"/>
        </w:tabs>
        <w:spacing w:before="0" w:beforeAutospacing="0" w:after="0" w:afterAutospacing="0" w:line="360" w:lineRule="atLeast"/>
        <w:ind w:left="420" w:leftChars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INPATIENT_FEE 住院费用明细接口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  <w:tab w:val="clear" w:pos="1140"/>
        </w:tabs>
        <w:spacing w:before="0" w:beforeAutospacing="0" w:after="0" w:afterAutospacing="0" w:line="360" w:lineRule="atLeast"/>
        <w:ind w:left="420" w:leftChars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INPATIENT_FIRSTPAGE 住院病案首页_基本信息接口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  <w:tab w:val="clear" w:pos="1140"/>
        </w:tabs>
        <w:spacing w:before="0" w:beforeAutospacing="0" w:after="0" w:afterAutospacing="0" w:line="360" w:lineRule="atLeast"/>
        <w:ind w:left="420" w:leftChars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EDS_TCM_MEDICAL_RECORD 中医住院病案首页接口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  <w:tab w:val="clear" w:pos="1140"/>
        </w:tabs>
        <w:spacing w:before="0" w:beforeAutospacing="0" w:after="0" w:afterAutospacing="0" w:line="360" w:lineRule="atLeast"/>
        <w:ind w:left="420" w:leftChars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INPATIENT_FIRSTOUTDIAG 住院病案首页_出院诊断接口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  <w:tab w:val="clear" w:pos="1140"/>
        </w:tabs>
        <w:spacing w:before="0" w:beforeAutospacing="0" w:after="0" w:afterAutospacing="0" w:line="360" w:lineRule="atLeast"/>
        <w:ind w:left="420" w:leftChars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INPATIENT_FIRSTOPER 住院病案首页_手术接口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  <w:tab w:val="clear" w:pos="1140"/>
        </w:tabs>
        <w:spacing w:before="0" w:beforeAutospacing="0" w:after="0" w:afterAutospacing="0" w:line="360" w:lineRule="atLeast"/>
        <w:ind w:left="420" w:leftChars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INPATIENT_OUTSUMMARY 出院小结接口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（四）检查检验信息模块（</w:t>
      </w:r>
      <w:r>
        <w:rPr>
          <w:rFonts w:hint="eastAsia"/>
          <w:color w:val="000000"/>
          <w:sz w:val="24"/>
          <w:szCs w:val="24"/>
          <w:lang w:val="en-US" w:eastAsia="zh-CN"/>
        </w:rPr>
        <w:t>7</w:t>
      </w:r>
      <w:r>
        <w:rPr>
          <w:color w:val="000000"/>
          <w:sz w:val="24"/>
          <w:szCs w:val="24"/>
        </w:rPr>
        <w:t xml:space="preserve"> 个接口）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  <w:tab w:val="clear" w:pos="1140"/>
        </w:tabs>
        <w:spacing w:before="0" w:beforeAutospacing="0" w:after="0" w:afterAutospacing="0" w:line="360" w:lineRule="atLeast"/>
        <w:ind w:left="420" w:leftChars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PATIENT_STUDY_REPORT 患者检查报告记录表接口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  <w:tab w:val="clear" w:pos="1140"/>
        </w:tabs>
        <w:spacing w:before="0" w:beforeAutospacing="0" w:after="0" w:afterAutospacing="0" w:line="360" w:lineRule="atLeast"/>
        <w:ind w:left="420" w:leftChars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PATIENT_LAB_REPORT 患者检验报告记录表接口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  <w:tab w:val="clear" w:pos="1140"/>
        </w:tabs>
        <w:spacing w:before="0" w:beforeAutospacing="0" w:after="0" w:afterAutospacing="0" w:line="360" w:lineRule="atLeast"/>
        <w:ind w:left="420" w:leftChars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PATIENT_LAB_REPORT_DETAIL 患者检验报告明细表接口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  <w:tab w:val="clear" w:pos="1140"/>
        </w:tabs>
        <w:spacing w:before="0" w:beforeAutospacing="0" w:after="0" w:afterAutospacing="0" w:line="360" w:lineRule="atLeast"/>
        <w:ind w:left="420" w:leftChars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PATIENT_STUDY_FEE 患者检查费用表接口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  <w:tab w:val="clear" w:pos="1140"/>
        </w:tabs>
        <w:spacing w:before="0" w:beforeAutospacing="0" w:after="0" w:afterAutospacing="0" w:line="360" w:lineRule="atLeast"/>
        <w:ind w:left="420" w:leftChars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PATIENT_LAB_FEE 患者检验费用表接口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  <w:tab w:val="clear" w:pos="1140"/>
        </w:tabs>
        <w:spacing w:before="0" w:beforeAutospacing="0" w:after="0" w:afterAutospacing="0" w:line="360" w:lineRule="atLeast"/>
        <w:ind w:left="420" w:leftChars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HOSPITAL_STUDY_FEE 医院检查项目费用表接口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  <w:tab w:val="clear" w:pos="1140"/>
        </w:tabs>
        <w:spacing w:before="0" w:beforeAutospacing="0" w:after="0" w:afterAutospacing="0" w:line="360" w:lineRule="atLeast"/>
        <w:ind w:left="420" w:leftChars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HOSPITAL_LAB_FEE 医院检验项目费用表接口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（五）综合管理模块（1 个接口）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  <w:tab w:val="clear" w:pos="1140"/>
        </w:tabs>
        <w:spacing w:before="0" w:beforeAutospacing="0" w:after="0" w:afterAutospacing="0" w:line="360" w:lineRule="atLeast"/>
        <w:ind w:left="420" w:leftChars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DATA_UPLOAD_DAILY_CHECK 数据每日上传统计接口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（六）药品监测模块（3 个接口，</w:t>
      </w:r>
      <w:r>
        <w:rPr>
          <w:rFonts w:hint="eastAsia"/>
          <w:color w:val="000000"/>
          <w:sz w:val="24"/>
          <w:szCs w:val="24"/>
          <w:lang w:val="en-US" w:eastAsia="zh-CN"/>
        </w:rPr>
        <w:t>若我院为药品监测试点医院必传</w:t>
      </w:r>
      <w:r>
        <w:rPr>
          <w:color w:val="000000"/>
          <w:sz w:val="24"/>
          <w:szCs w:val="24"/>
        </w:rPr>
        <w:t>）</w:t>
      </w: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  <w:tab w:val="clear" w:pos="1140"/>
        </w:tabs>
        <w:spacing w:before="0" w:beforeAutospacing="0" w:after="0" w:afterAutospacing="0" w:line="360" w:lineRule="atLeast"/>
        <w:ind w:left="420" w:leftChars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GH_DRUG_LIST 医疗卫生机构药品目录接口</w:t>
      </w: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  <w:tab w:val="clear" w:pos="1140"/>
        </w:tabs>
        <w:spacing w:before="0" w:beforeAutospacing="0" w:after="0" w:afterAutospacing="0" w:line="360" w:lineRule="atLeast"/>
        <w:ind w:left="420" w:leftChars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GH_DRUG_INOUT_INFO 医疗卫生机构药品出入库接口</w:t>
      </w: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  <w:tab w:val="clear" w:pos="1140"/>
        </w:tabs>
        <w:spacing w:before="0" w:beforeAutospacing="0" w:after="0" w:afterAutospacing="0" w:line="360" w:lineRule="atLeast"/>
        <w:ind w:left="420" w:leftChars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GH_DRUG_PURCHASE_INFO 医疗卫生机构药品采购情况接口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数据上报总体规则</w:t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  <w:tab w:val="clear" w:pos="1140"/>
        </w:tabs>
        <w:spacing w:before="0" w:beforeAutospacing="0" w:after="0" w:afterAutospacing="0" w:line="360" w:lineRule="atLeast"/>
        <w:ind w:left="420" w:leftChars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上报时效：严格执行 T+1 机制，门急诊、检查检验业务结束 24 小时内上传；住院入院记录 24 小时内上传，其余住院、病案数据病案归档后 24 小时上传；</w:t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  <w:tab w:val="clear" w:pos="1140"/>
        </w:tabs>
        <w:spacing w:before="0" w:beforeAutospacing="0" w:after="0" w:afterAutospacing="0" w:line="360" w:lineRule="atLeast"/>
        <w:ind w:left="420" w:leftChars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数据标识：所有接口统一 STATUS 字段（I 新增 / U 更新 / D 删除），支持增量、全量补发双模式；</w:t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  <w:tab w:val="clear" w:pos="1140"/>
        </w:tabs>
        <w:spacing w:before="0" w:beforeAutospacing="0" w:after="0" w:afterAutospacing="0" w:line="360" w:lineRule="atLeast"/>
        <w:ind w:left="420" w:leftChars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传输路径：先上报</w:t>
      </w:r>
      <w:bookmarkStart w:id="0" w:name="_GoBack"/>
      <w:r>
        <w:rPr>
          <w:color w:val="000000"/>
          <w:sz w:val="24"/>
          <w:szCs w:val="24"/>
        </w:rPr>
        <w:t>市级全民健康平台</w:t>
      </w:r>
      <w:bookmarkEnd w:id="0"/>
      <w:r>
        <w:rPr>
          <w:color w:val="000000"/>
          <w:sz w:val="24"/>
          <w:szCs w:val="24"/>
        </w:rPr>
        <w:t>，由市级统一推送省平台；无市级平台直接对接省平台；</w:t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  <w:tab w:val="clear" w:pos="1140"/>
        </w:tabs>
        <w:spacing w:before="0" w:beforeAutospacing="0" w:after="0" w:afterAutospacing="0" w:line="360" w:lineRule="atLeast"/>
        <w:ind w:left="420" w:leftChars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安全总体要求：传输、存储采用国密 SM4 加密，政务外网 VPN 通道，患者隐私脱敏、全程操作审计；</w:t>
      </w:r>
    </w:p>
    <w:p>
      <w:pPr>
        <w:pStyle w:val="3"/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技术参数要求</w:t>
      </w:r>
    </w:p>
    <w:p>
      <w:pPr>
        <w:numPr>
          <w:ilvl w:val="0"/>
          <w:numId w:val="0"/>
        </w:numPr>
        <w:ind w:firstLine="480" w:firstLineChars="200"/>
      </w:pPr>
      <w:r>
        <w:rPr>
          <w:rFonts w:ascii="宋体" w:hAnsi="宋体" w:eastAsia="宋体" w:cs="宋体"/>
          <w:sz w:val="24"/>
          <w:szCs w:val="24"/>
        </w:rPr>
        <w:t>所有接口字段类型、主键结构、值域编码、数据格式、交互逻辑完全遵照《河北省医疗机构信息系统数据接口规范 — 基本医疗（2026 版 V1.6》原文要求执行。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三、实施要求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 w:firstLineChars="20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实施工作覆盖全部 32 套接口的需求调研、字典对照、代码开发、院内自测、省市平台联调、问题整改、上线运维全流程。</w:t>
      </w: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全程配合省、市级全民健康平台开展数据质控、对账及验收工作。</w:t>
      </w:r>
    </w:p>
    <w:p>
      <w:pPr>
        <w:rPr>
          <w:rFonts w:hint="eastAsia"/>
          <w:lang w:eastAsia="zh-CN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 xml:space="preserve"> 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C481B11"/>
    <w:multiLevelType w:val="multilevel"/>
    <w:tmpl w:val="AC481B11"/>
    <w:lvl w:ilvl="0" w:tentative="0">
      <w:start w:val="1"/>
      <w:numFmt w:val="decimal"/>
      <w:lvlText w:val="%1."/>
      <w:lvlJc w:val="left"/>
      <w:pPr>
        <w:tabs>
          <w:tab w:val="left" w:pos="1140"/>
        </w:tabs>
        <w:ind w:left="114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860"/>
        </w:tabs>
        <w:ind w:left="186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580"/>
        </w:tabs>
        <w:ind w:left="258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937"/>
        </w:tabs>
        <w:ind w:left="330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658"/>
        </w:tabs>
        <w:ind w:left="402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4378"/>
        </w:tabs>
        <w:ind w:left="474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5098"/>
        </w:tabs>
        <w:ind w:left="546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818"/>
        </w:tabs>
        <w:ind w:left="618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538"/>
        </w:tabs>
        <w:ind w:left="6900" w:hanging="360"/>
      </w:pPr>
      <w:rPr>
        <w:sz w:val="24"/>
        <w:szCs w:val="24"/>
      </w:rPr>
    </w:lvl>
  </w:abstractNum>
  <w:abstractNum w:abstractNumId="1">
    <w:nsid w:val="D1BB30DD"/>
    <w:multiLevelType w:val="multilevel"/>
    <w:tmpl w:val="D1BB30DD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tabs>
          <w:tab w:val="left" w:pos="420"/>
        </w:tabs>
        <w:ind w:left="1270" w:hanging="45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tabs>
          <w:tab w:val="left" w:pos="420"/>
        </w:tabs>
        <w:ind w:left="192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tabs>
          <w:tab w:val="left" w:pos="420"/>
        </w:tabs>
        <w:ind w:left="247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tabs>
          <w:tab w:val="left" w:pos="420"/>
        </w:tabs>
        <w:ind w:left="291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tabs>
          <w:tab w:val="left" w:pos="420"/>
        </w:tabs>
        <w:ind w:left="355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420"/>
        </w:tabs>
        <w:ind w:left="409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420"/>
        </w:tabs>
        <w:ind w:left="463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420"/>
        </w:tabs>
        <w:ind w:left="5068" w:hanging="1448"/>
      </w:pPr>
      <w:rPr>
        <w:rFonts w:hint="default"/>
      </w:rPr>
    </w:lvl>
  </w:abstractNum>
  <w:abstractNum w:abstractNumId="2">
    <w:nsid w:val="E4A69FB4"/>
    <w:multiLevelType w:val="multilevel"/>
    <w:tmpl w:val="E4A69FB4"/>
    <w:lvl w:ilvl="0" w:tentative="0">
      <w:start w:val="1"/>
      <w:numFmt w:val="decimal"/>
      <w:lvlText w:val="%1."/>
      <w:lvlJc w:val="left"/>
      <w:pPr>
        <w:tabs>
          <w:tab w:val="left" w:pos="1140"/>
        </w:tabs>
        <w:ind w:left="114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860"/>
        </w:tabs>
        <w:ind w:left="186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580"/>
        </w:tabs>
        <w:ind w:left="258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937"/>
        </w:tabs>
        <w:ind w:left="330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658"/>
        </w:tabs>
        <w:ind w:left="402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4378"/>
        </w:tabs>
        <w:ind w:left="474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5098"/>
        </w:tabs>
        <w:ind w:left="546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818"/>
        </w:tabs>
        <w:ind w:left="618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538"/>
        </w:tabs>
        <w:ind w:left="6900" w:hanging="360"/>
      </w:pPr>
      <w:rPr>
        <w:sz w:val="24"/>
        <w:szCs w:val="24"/>
      </w:rPr>
    </w:lvl>
  </w:abstractNum>
  <w:abstractNum w:abstractNumId="3">
    <w:nsid w:val="0F9D40C5"/>
    <w:multiLevelType w:val="multilevel"/>
    <w:tmpl w:val="0F9D40C5"/>
    <w:lvl w:ilvl="0" w:tentative="0">
      <w:start w:val="1"/>
      <w:numFmt w:val="decimal"/>
      <w:lvlText w:val="%1."/>
      <w:lvlJc w:val="left"/>
      <w:pPr>
        <w:tabs>
          <w:tab w:val="left" w:pos="1140"/>
        </w:tabs>
        <w:ind w:left="114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860"/>
        </w:tabs>
        <w:ind w:left="186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580"/>
        </w:tabs>
        <w:ind w:left="258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937"/>
        </w:tabs>
        <w:ind w:left="330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658"/>
        </w:tabs>
        <w:ind w:left="402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4378"/>
        </w:tabs>
        <w:ind w:left="474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5098"/>
        </w:tabs>
        <w:ind w:left="546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818"/>
        </w:tabs>
        <w:ind w:left="618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538"/>
        </w:tabs>
        <w:ind w:left="6900" w:hanging="360"/>
      </w:pPr>
      <w:rPr>
        <w:sz w:val="24"/>
        <w:szCs w:val="24"/>
      </w:rPr>
    </w:lvl>
  </w:abstractNum>
  <w:abstractNum w:abstractNumId="4">
    <w:nsid w:val="27B22EC8"/>
    <w:multiLevelType w:val="multilevel"/>
    <w:tmpl w:val="27B22EC8"/>
    <w:lvl w:ilvl="0" w:tentative="0">
      <w:start w:val="1"/>
      <w:numFmt w:val="decimal"/>
      <w:lvlText w:val="%1."/>
      <w:lvlJc w:val="left"/>
      <w:pPr>
        <w:tabs>
          <w:tab w:val="left" w:pos="1140"/>
        </w:tabs>
        <w:ind w:left="114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860"/>
        </w:tabs>
        <w:ind w:left="186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580"/>
        </w:tabs>
        <w:ind w:left="258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937"/>
        </w:tabs>
        <w:ind w:left="330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658"/>
        </w:tabs>
        <w:ind w:left="402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4378"/>
        </w:tabs>
        <w:ind w:left="474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5098"/>
        </w:tabs>
        <w:ind w:left="546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818"/>
        </w:tabs>
        <w:ind w:left="618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538"/>
        </w:tabs>
        <w:ind w:left="6900" w:hanging="360"/>
      </w:pPr>
      <w:rPr>
        <w:sz w:val="24"/>
        <w:szCs w:val="24"/>
      </w:rPr>
    </w:lvl>
  </w:abstractNum>
  <w:abstractNum w:abstractNumId="5">
    <w:nsid w:val="3B2BC24F"/>
    <w:multiLevelType w:val="multilevel"/>
    <w:tmpl w:val="3B2BC24F"/>
    <w:lvl w:ilvl="0" w:tentative="0">
      <w:start w:val="1"/>
      <w:numFmt w:val="decimal"/>
      <w:lvlText w:val="%1."/>
      <w:lvlJc w:val="left"/>
      <w:pPr>
        <w:tabs>
          <w:tab w:val="left" w:pos="1140"/>
        </w:tabs>
        <w:ind w:left="114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860"/>
        </w:tabs>
        <w:ind w:left="186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580"/>
        </w:tabs>
        <w:ind w:left="258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937"/>
        </w:tabs>
        <w:ind w:left="330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658"/>
        </w:tabs>
        <w:ind w:left="402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4378"/>
        </w:tabs>
        <w:ind w:left="474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5098"/>
        </w:tabs>
        <w:ind w:left="546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818"/>
        </w:tabs>
        <w:ind w:left="618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538"/>
        </w:tabs>
        <w:ind w:left="6900" w:hanging="360"/>
      </w:pPr>
      <w:rPr>
        <w:sz w:val="24"/>
        <w:szCs w:val="24"/>
      </w:rPr>
    </w:lvl>
  </w:abstractNum>
  <w:abstractNum w:abstractNumId="6">
    <w:nsid w:val="3B896FFA"/>
    <w:multiLevelType w:val="multilevel"/>
    <w:tmpl w:val="3B896FFA"/>
    <w:lvl w:ilvl="0" w:tentative="0">
      <w:start w:val="1"/>
      <w:numFmt w:val="decimal"/>
      <w:lvlText w:val="%1."/>
      <w:lvlJc w:val="left"/>
      <w:pPr>
        <w:tabs>
          <w:tab w:val="left" w:pos="1140"/>
        </w:tabs>
        <w:ind w:left="114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860"/>
        </w:tabs>
        <w:ind w:left="186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580"/>
        </w:tabs>
        <w:ind w:left="258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937"/>
        </w:tabs>
        <w:ind w:left="330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658"/>
        </w:tabs>
        <w:ind w:left="402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4378"/>
        </w:tabs>
        <w:ind w:left="474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5098"/>
        </w:tabs>
        <w:ind w:left="546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818"/>
        </w:tabs>
        <w:ind w:left="618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538"/>
        </w:tabs>
        <w:ind w:left="6900" w:hanging="360"/>
      </w:pPr>
      <w:rPr>
        <w:sz w:val="24"/>
        <w:szCs w:val="24"/>
      </w:rPr>
    </w:lvl>
  </w:abstractNum>
  <w:abstractNum w:abstractNumId="7">
    <w:nsid w:val="6DC4DD94"/>
    <w:multiLevelType w:val="singleLevel"/>
    <w:tmpl w:val="6DC4DD9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55838C2"/>
    <w:rsid w:val="49DD07CD"/>
    <w:rsid w:val="7F67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2026-07-21T06:43:00Z</dcterms:created>
  <dc:creator>Administrator</dc:creator>
  <cp:lastModifiedBy>1</cp:lastModifiedBy>
  <dcterms:modified xsi:type="dcterms:W3CDTF">2026-07-21T07:45:57Z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  <property fmtid="{D5CDD505-2E9C-101B-9397-08002B2CF9AE}" pid="3" name="KSOTemplateDocerSaveRecord">
    <vt:lpwstr>eyJoZGlkIjoiNjAzMjU0OGYyNzRkMDkyNjdjMmYyODA0MDViMmM0ZTIiLCJ1c2VySWQiOiI1NTk3ODMxODgifQ==</vt:lpwstr>
  </property>
  <property fmtid="{D5CDD505-2E9C-101B-9397-08002B2CF9AE}" pid="4" name="ICV">
    <vt:lpwstr>5F670BCDC0F940CCBAFF888C05F75CCA_12</vt:lpwstr>
  </property>
</Properties>
</file>